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7082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E70829">
        <w:rPr>
          <w:rFonts w:ascii="Arial" w:hAnsi="Arial" w:cs="Arial"/>
          <w:b/>
          <w:sz w:val="20"/>
          <w:szCs w:val="20"/>
        </w:rPr>
        <w:t>Decision on 2019 dividend advance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3390D">
        <w:rPr>
          <w:rFonts w:ascii="Arial" w:hAnsi="Arial" w:cs="Arial"/>
          <w:sz w:val="20"/>
          <w:szCs w:val="20"/>
        </w:rPr>
        <w:t>27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70829" w:rsidRPr="00E70829">
        <w:rPr>
          <w:rFonts w:ascii="Arial" w:hAnsi="Arial" w:cs="Arial"/>
          <w:sz w:val="20"/>
          <w:szCs w:val="20"/>
        </w:rPr>
        <w:t>Hanoi Entertainment Services Corporation</w:t>
      </w:r>
      <w:r w:rsidR="00E7082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70829" w:rsidRPr="00E70829">
        <w:rPr>
          <w:rFonts w:ascii="Arial" w:hAnsi="Arial" w:cs="Arial"/>
          <w:sz w:val="20"/>
          <w:szCs w:val="20"/>
        </w:rPr>
        <w:t xml:space="preserve">Decision on 2019 dividend advance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70829" w:rsidRDefault="00E7082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829">
        <w:rPr>
          <w:rFonts w:ascii="Arial" w:hAnsi="Arial" w:cs="Arial"/>
          <w:sz w:val="20"/>
          <w:szCs w:val="20"/>
        </w:rPr>
        <w:t>Article 1: 2019</w:t>
      </w:r>
      <w:r>
        <w:rPr>
          <w:rFonts w:ascii="Arial" w:hAnsi="Arial" w:cs="Arial"/>
          <w:sz w:val="20"/>
          <w:szCs w:val="20"/>
        </w:rPr>
        <w:t xml:space="preserve"> dividend advance</w:t>
      </w:r>
      <w:r w:rsidRPr="00E70829">
        <w:rPr>
          <w:rFonts w:ascii="Arial" w:hAnsi="Arial" w:cs="Arial"/>
          <w:sz w:val="20"/>
          <w:szCs w:val="20"/>
        </w:rPr>
        <w:t xml:space="preserve"> in cash to shareholders of </w:t>
      </w:r>
      <w:r w:rsidRPr="00E70829">
        <w:rPr>
          <w:rFonts w:ascii="Arial" w:hAnsi="Arial" w:cs="Arial"/>
          <w:sz w:val="20"/>
          <w:szCs w:val="20"/>
        </w:rPr>
        <w:t xml:space="preserve">Hanoi Entertainment Services Corporation </w:t>
      </w:r>
      <w:r w:rsidRPr="00E70829">
        <w:rPr>
          <w:rFonts w:ascii="Arial" w:hAnsi="Arial" w:cs="Arial"/>
          <w:sz w:val="20"/>
          <w:szCs w:val="20"/>
        </w:rPr>
        <w:t xml:space="preserve">as follows: </w:t>
      </w:r>
      <w:bookmarkStart w:id="0" w:name="_GoBack"/>
      <w:bookmarkEnd w:id="0"/>
    </w:p>
    <w:p w:rsidR="00E70829" w:rsidRDefault="00E7082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Record date</w:t>
      </w:r>
      <w:r w:rsidRPr="00E70829">
        <w:rPr>
          <w:rFonts w:ascii="Arial" w:hAnsi="Arial" w:cs="Arial"/>
          <w:sz w:val="20"/>
          <w:szCs w:val="20"/>
        </w:rPr>
        <w:t xml:space="preserve">: May 12, 2020 </w:t>
      </w:r>
    </w:p>
    <w:p w:rsidR="00E70829" w:rsidRDefault="00E7082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70829">
        <w:rPr>
          <w:rFonts w:ascii="Arial" w:hAnsi="Arial" w:cs="Arial"/>
          <w:sz w:val="20"/>
          <w:szCs w:val="20"/>
        </w:rPr>
        <w:t>Payment ratio: 5% (01 share receive</w:t>
      </w:r>
      <w:r>
        <w:rPr>
          <w:rFonts w:ascii="Arial" w:hAnsi="Arial" w:cs="Arial"/>
          <w:sz w:val="20"/>
          <w:szCs w:val="20"/>
        </w:rPr>
        <w:t>s</w:t>
      </w:r>
      <w:r w:rsidRPr="00E70829">
        <w:rPr>
          <w:rFonts w:ascii="Arial" w:hAnsi="Arial" w:cs="Arial"/>
          <w:sz w:val="20"/>
          <w:szCs w:val="20"/>
        </w:rPr>
        <w:t xml:space="preserve"> VND 500) </w:t>
      </w:r>
    </w:p>
    <w:p w:rsidR="00E70829" w:rsidRDefault="00E7082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E70829">
        <w:rPr>
          <w:rFonts w:ascii="Arial" w:hAnsi="Arial" w:cs="Arial"/>
          <w:sz w:val="20"/>
          <w:szCs w:val="20"/>
        </w:rPr>
        <w:t xml:space="preserve">Dividend payment date: From June 18, 2020 </w:t>
      </w:r>
    </w:p>
    <w:p w:rsidR="00E70829" w:rsidRDefault="00E7082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E70829">
        <w:rPr>
          <w:rFonts w:ascii="Arial" w:hAnsi="Arial" w:cs="Arial"/>
          <w:sz w:val="20"/>
          <w:szCs w:val="20"/>
        </w:rPr>
        <w:t>Payment method: Cash or bank transfer</w:t>
      </w:r>
    </w:p>
    <w:p w:rsidR="00E70829" w:rsidRDefault="00E7082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829">
        <w:rPr>
          <w:rFonts w:ascii="Arial" w:hAnsi="Arial" w:cs="Arial"/>
          <w:sz w:val="20"/>
          <w:szCs w:val="20"/>
        </w:rPr>
        <w:t>Article 2: Ass</w:t>
      </w:r>
      <w:r>
        <w:rPr>
          <w:rFonts w:ascii="Arial" w:hAnsi="Arial" w:cs="Arial"/>
          <w:sz w:val="20"/>
          <w:szCs w:val="20"/>
        </w:rPr>
        <w:t>ign the Executive Board of the C</w:t>
      </w:r>
      <w:r w:rsidRPr="00E70829">
        <w:rPr>
          <w:rFonts w:ascii="Arial" w:hAnsi="Arial" w:cs="Arial"/>
          <w:sz w:val="20"/>
          <w:szCs w:val="20"/>
        </w:rPr>
        <w:t xml:space="preserve">ompany, </w:t>
      </w:r>
      <w:r w:rsidRPr="00E70829">
        <w:rPr>
          <w:rFonts w:ascii="Arial" w:hAnsi="Arial" w:cs="Arial"/>
          <w:sz w:val="20"/>
          <w:szCs w:val="20"/>
        </w:rPr>
        <w:t>Department</w:t>
      </w:r>
      <w:r w:rsidRPr="00E708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E70829">
        <w:rPr>
          <w:rFonts w:ascii="Arial" w:hAnsi="Arial" w:cs="Arial"/>
          <w:sz w:val="20"/>
          <w:szCs w:val="20"/>
        </w:rPr>
        <w:t>Finance and Accounting to coordinate with the Board of Directors to implement in accordance with the provisions of Law and the Charter of the company</w:t>
      </w:r>
    </w:p>
    <w:p w:rsidR="00E70829" w:rsidRDefault="00E7082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829">
        <w:rPr>
          <w:rFonts w:ascii="Arial" w:hAnsi="Arial" w:cs="Arial"/>
          <w:sz w:val="20"/>
          <w:szCs w:val="20"/>
        </w:rPr>
        <w:t>Article 3: The Decision takes</w:t>
      </w:r>
      <w:r>
        <w:rPr>
          <w:rFonts w:ascii="Arial" w:hAnsi="Arial" w:cs="Arial"/>
          <w:sz w:val="20"/>
          <w:szCs w:val="20"/>
        </w:rPr>
        <w:t xml:space="preserve"> effect from the signing date</w:t>
      </w:r>
    </w:p>
    <w:sectPr w:rsidR="00E7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151B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3390D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70829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7B7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200</cp:revision>
  <dcterms:created xsi:type="dcterms:W3CDTF">2019-10-16T10:03:00Z</dcterms:created>
  <dcterms:modified xsi:type="dcterms:W3CDTF">2020-04-29T09:00:00Z</dcterms:modified>
</cp:coreProperties>
</file>